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E5" w:rsidRPr="00920BB4" w:rsidRDefault="00880AE5" w:rsidP="00880AE5">
      <w:pPr>
        <w:pStyle w:val="Textkrper"/>
        <w:spacing w:before="103" w:line="276" w:lineRule="auto"/>
        <w:ind w:left="115"/>
        <w:rPr>
          <w:rFonts w:ascii="Open Sans" w:hAnsi="Open Sans" w:cs="Open Sans"/>
          <w:b/>
        </w:rPr>
      </w:pPr>
      <w:r w:rsidRPr="00920BB4">
        <w:rPr>
          <w:rFonts w:ascii="Open Sans" w:hAnsi="Open Sans" w:cs="Open Sans"/>
          <w:b/>
          <w:spacing w:val="-2"/>
          <w:w w:val="105"/>
          <w:u w:val="single"/>
        </w:rPr>
        <w:t>Literaturverzeichnis</w:t>
      </w:r>
    </w:p>
    <w:p w:rsidR="00880AE5" w:rsidRPr="00920BB4" w:rsidRDefault="00880AE5" w:rsidP="00880AE5">
      <w:pPr>
        <w:pStyle w:val="Listenabsatz"/>
        <w:numPr>
          <w:ilvl w:val="0"/>
          <w:numId w:val="1"/>
        </w:numPr>
        <w:tabs>
          <w:tab w:val="left" w:pos="495"/>
          <w:tab w:val="left" w:pos="501"/>
        </w:tabs>
        <w:spacing w:before="52" w:line="276" w:lineRule="auto"/>
        <w:ind w:right="109" w:hanging="386"/>
        <w:rPr>
          <w:rFonts w:ascii="Open Sans" w:hAnsi="Open Sans" w:cs="Open Sans"/>
          <w:sz w:val="20"/>
          <w:szCs w:val="20"/>
        </w:rPr>
      </w:pP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Nardozza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, L. M. M. </w:t>
      </w:r>
      <w:r w:rsidRPr="00920BB4">
        <w:rPr>
          <w:rFonts w:ascii="Open Sans" w:hAnsi="Open Sans" w:cs="Open Sans"/>
          <w:i/>
          <w:w w:val="105"/>
          <w:sz w:val="20"/>
          <w:szCs w:val="20"/>
        </w:rPr>
        <w:t>et</w:t>
      </w:r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i/>
          <w:w w:val="105"/>
          <w:sz w:val="20"/>
          <w:szCs w:val="20"/>
        </w:rPr>
        <w:t>al.</w:t>
      </w:r>
      <w:r w:rsidRPr="00920BB4">
        <w:rPr>
          <w:rFonts w:ascii="Open Sans" w:hAnsi="Open Sans" w:cs="Open Sans"/>
          <w:w w:val="105"/>
          <w:sz w:val="20"/>
          <w:szCs w:val="20"/>
        </w:rPr>
        <w:t xml:space="preserve"> Fetal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growth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restriction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: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current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knowledge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. </w:t>
      </w:r>
      <w:proofErr w:type="spellStart"/>
      <w:r w:rsidRPr="00920BB4">
        <w:rPr>
          <w:rFonts w:ascii="Open Sans" w:hAnsi="Open Sans" w:cs="Open Sans"/>
          <w:i/>
          <w:w w:val="105"/>
          <w:sz w:val="20"/>
          <w:szCs w:val="20"/>
        </w:rPr>
        <w:t>Arch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i/>
          <w:w w:val="105"/>
          <w:sz w:val="20"/>
          <w:szCs w:val="20"/>
        </w:rPr>
        <w:t>Gynecol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i/>
          <w:w w:val="105"/>
          <w:sz w:val="20"/>
          <w:szCs w:val="20"/>
        </w:rPr>
        <w:t>Obstet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295, 1061–1077 (2017).</w:t>
      </w:r>
    </w:p>
    <w:p w:rsidR="00880AE5" w:rsidRPr="00920BB4" w:rsidRDefault="00880AE5" w:rsidP="00880AE5">
      <w:pPr>
        <w:pStyle w:val="Listenabsatz"/>
        <w:numPr>
          <w:ilvl w:val="0"/>
          <w:numId w:val="1"/>
        </w:numPr>
        <w:tabs>
          <w:tab w:val="left" w:pos="495"/>
          <w:tab w:val="left" w:pos="501"/>
        </w:tabs>
        <w:spacing w:before="26" w:line="276" w:lineRule="auto"/>
        <w:ind w:right="113" w:hanging="386"/>
        <w:rPr>
          <w:rFonts w:ascii="Open Sans" w:hAnsi="Open Sans" w:cs="Open Sans"/>
          <w:sz w:val="20"/>
          <w:szCs w:val="20"/>
        </w:rPr>
      </w:pP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K</w:t>
      </w:r>
      <w:bookmarkStart w:id="0" w:name="_GoBack"/>
      <w:bookmarkEnd w:id="0"/>
      <w:r w:rsidRPr="00920BB4">
        <w:rPr>
          <w:rFonts w:ascii="Open Sans" w:hAnsi="Open Sans" w:cs="Open Sans"/>
          <w:w w:val="105"/>
          <w:sz w:val="20"/>
          <w:szCs w:val="20"/>
        </w:rPr>
        <w:t>esavan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>,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K.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&amp;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Devaskar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>,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S.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U.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Intrauterine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Growth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Restriction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>: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Postnatal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w w:val="105"/>
          <w:sz w:val="20"/>
          <w:szCs w:val="20"/>
        </w:rPr>
        <w:t>Monitoring</w:t>
      </w:r>
      <w:r w:rsidRPr="00920BB4">
        <w:rPr>
          <w:rFonts w:ascii="Open Sans" w:hAnsi="Open Sans" w:cs="Open Sans"/>
          <w:spacing w:val="40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w w:val="105"/>
          <w:sz w:val="20"/>
          <w:szCs w:val="20"/>
        </w:rPr>
        <w:t>and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Outcomes. </w:t>
      </w:r>
      <w:proofErr w:type="spellStart"/>
      <w:r w:rsidRPr="00920BB4">
        <w:rPr>
          <w:rFonts w:ascii="Open Sans" w:hAnsi="Open Sans" w:cs="Open Sans"/>
          <w:i/>
          <w:w w:val="105"/>
          <w:sz w:val="20"/>
          <w:szCs w:val="20"/>
        </w:rPr>
        <w:t>Pediatr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i/>
          <w:w w:val="105"/>
          <w:sz w:val="20"/>
          <w:szCs w:val="20"/>
        </w:rPr>
        <w:t>Clin</w:t>
      </w:r>
      <w:proofErr w:type="spellEnd"/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i/>
          <w:w w:val="105"/>
          <w:sz w:val="20"/>
          <w:szCs w:val="20"/>
        </w:rPr>
        <w:t>North</w:t>
      </w:r>
      <w:r w:rsidRPr="00920BB4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i/>
          <w:w w:val="105"/>
          <w:sz w:val="20"/>
          <w:szCs w:val="20"/>
        </w:rPr>
        <w:t>Am</w:t>
      </w:r>
      <w:r w:rsidRPr="00920BB4">
        <w:rPr>
          <w:rFonts w:ascii="Open Sans" w:hAnsi="Open Sans" w:cs="Open Sans"/>
          <w:w w:val="105"/>
          <w:sz w:val="20"/>
          <w:szCs w:val="20"/>
        </w:rPr>
        <w:t xml:space="preserve"> 66, 403–423 (2019).</w:t>
      </w:r>
    </w:p>
    <w:p w:rsidR="00942897" w:rsidRPr="00920BB4" w:rsidRDefault="00880AE5" w:rsidP="00880AE5">
      <w:pPr>
        <w:pStyle w:val="Listenabsatz"/>
        <w:numPr>
          <w:ilvl w:val="0"/>
          <w:numId w:val="1"/>
        </w:numPr>
        <w:tabs>
          <w:tab w:val="left" w:pos="495"/>
        </w:tabs>
        <w:spacing w:before="36" w:line="276" w:lineRule="auto"/>
        <w:ind w:hanging="380"/>
        <w:rPr>
          <w:rFonts w:ascii="Open Sans" w:hAnsi="Open Sans" w:cs="Open Sans"/>
          <w:sz w:val="20"/>
          <w:szCs w:val="20"/>
        </w:rPr>
      </w:pP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Giussani</w:t>
      </w:r>
      <w:proofErr w:type="spellEnd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,</w:t>
      </w:r>
      <w:r w:rsidRPr="00920BB4">
        <w:rPr>
          <w:rFonts w:ascii="Open Sans" w:hAnsi="Open Sans" w:cs="Open Sans"/>
          <w:spacing w:val="-5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D. A.</w:t>
      </w:r>
      <w:r w:rsidRPr="00920BB4">
        <w:rPr>
          <w:rFonts w:ascii="Open Sans" w:hAnsi="Open Sans" w:cs="Open Sans"/>
          <w:spacing w:val="-3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The</w:t>
      </w:r>
      <w:r w:rsidRPr="00920BB4">
        <w:rPr>
          <w:rFonts w:ascii="Open Sans" w:hAnsi="Open Sans" w:cs="Open Sans"/>
          <w:spacing w:val="-8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fetal</w:t>
      </w:r>
      <w:r w:rsidRPr="00920BB4">
        <w:rPr>
          <w:rFonts w:ascii="Open Sans" w:hAnsi="Open Sans" w:cs="Open Sans"/>
          <w:spacing w:val="-5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brain</w:t>
      </w:r>
      <w:proofErr w:type="spellEnd"/>
      <w:r w:rsidRPr="00920BB4">
        <w:rPr>
          <w:rFonts w:ascii="Open Sans" w:hAnsi="Open Sans" w:cs="Open Sans"/>
          <w:spacing w:val="-3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sparing</w:t>
      </w:r>
      <w:proofErr w:type="spellEnd"/>
      <w:r w:rsidRPr="00920BB4">
        <w:rPr>
          <w:rFonts w:ascii="Open Sans" w:hAnsi="Open Sans" w:cs="Open Sans"/>
          <w:spacing w:val="-4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response</w:t>
      </w:r>
      <w:proofErr w:type="spellEnd"/>
      <w:r w:rsidRPr="00920BB4">
        <w:rPr>
          <w:rFonts w:ascii="Open Sans" w:hAnsi="Open Sans" w:cs="Open Sans"/>
          <w:spacing w:val="-7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to</w:t>
      </w:r>
      <w:proofErr w:type="spellEnd"/>
      <w:r w:rsidRPr="00920BB4">
        <w:rPr>
          <w:rFonts w:ascii="Open Sans" w:hAnsi="Open Sans" w:cs="Open Sans"/>
          <w:spacing w:val="-6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hypoxia</w:t>
      </w:r>
      <w:proofErr w:type="spellEnd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:</w:t>
      </w:r>
      <w:r w:rsidRPr="00920BB4">
        <w:rPr>
          <w:rFonts w:ascii="Open Sans" w:hAnsi="Open Sans" w:cs="Open Sans"/>
          <w:spacing w:val="-3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physiological</w:t>
      </w:r>
      <w:proofErr w:type="spellEnd"/>
      <w:r w:rsidRPr="00920BB4">
        <w:rPr>
          <w:rFonts w:ascii="Open Sans" w:hAnsi="Open Sans" w:cs="Open Sans"/>
          <w:spacing w:val="-5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mechanisms</w:t>
      </w:r>
      <w:proofErr w:type="spellEnd"/>
      <w:r w:rsidRPr="00920BB4">
        <w:rPr>
          <w:rFonts w:ascii="Open Sans" w:hAnsi="Open Sans" w:cs="Open Sans"/>
          <w:spacing w:val="-2"/>
          <w:w w:val="105"/>
          <w:sz w:val="20"/>
          <w:szCs w:val="20"/>
        </w:rPr>
        <w:t>.</w:t>
      </w:r>
      <w:r w:rsidRPr="00920BB4">
        <w:rPr>
          <w:rFonts w:ascii="Open Sans" w:hAnsi="Open Sans" w:cs="Open Sans"/>
          <w:spacing w:val="4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i/>
          <w:spacing w:val="-2"/>
          <w:w w:val="105"/>
          <w:sz w:val="20"/>
          <w:szCs w:val="20"/>
        </w:rPr>
        <w:t>J</w:t>
      </w:r>
      <w:r w:rsidRPr="00920BB4">
        <w:rPr>
          <w:rFonts w:ascii="Open Sans" w:hAnsi="Open Sans" w:cs="Open Sans"/>
          <w:spacing w:val="-3"/>
          <w:w w:val="105"/>
          <w:sz w:val="20"/>
          <w:szCs w:val="20"/>
        </w:rPr>
        <w:t xml:space="preserve"> </w:t>
      </w:r>
      <w:proofErr w:type="spellStart"/>
      <w:r w:rsidRPr="00920BB4">
        <w:rPr>
          <w:rFonts w:ascii="Open Sans" w:hAnsi="Open Sans" w:cs="Open Sans"/>
          <w:i/>
          <w:spacing w:val="-2"/>
          <w:w w:val="105"/>
          <w:sz w:val="20"/>
          <w:szCs w:val="20"/>
        </w:rPr>
        <w:t>Physiol</w:t>
      </w:r>
      <w:proofErr w:type="spellEnd"/>
      <w:r w:rsidRPr="00920BB4">
        <w:rPr>
          <w:rFonts w:ascii="Open Sans" w:hAnsi="Open Sans" w:cs="Open Sans"/>
          <w:i/>
          <w:spacing w:val="-2"/>
          <w:w w:val="105"/>
          <w:sz w:val="20"/>
          <w:szCs w:val="20"/>
        </w:rPr>
        <w:t xml:space="preserve"> </w:t>
      </w:r>
      <w:r w:rsidRPr="00920BB4">
        <w:rPr>
          <w:rFonts w:ascii="Open Sans" w:hAnsi="Open Sans" w:cs="Open Sans"/>
          <w:sz w:val="20"/>
          <w:szCs w:val="20"/>
        </w:rPr>
        <w:t>594,</w:t>
      </w:r>
      <w:r w:rsidRPr="00920BB4">
        <w:rPr>
          <w:rFonts w:ascii="Open Sans" w:hAnsi="Open Sans" w:cs="Open Sans"/>
          <w:spacing w:val="-10"/>
          <w:sz w:val="20"/>
          <w:szCs w:val="20"/>
        </w:rPr>
        <w:t xml:space="preserve"> </w:t>
      </w:r>
      <w:r w:rsidRPr="00920BB4">
        <w:rPr>
          <w:rFonts w:ascii="Open Sans" w:hAnsi="Open Sans" w:cs="Open Sans"/>
          <w:sz w:val="20"/>
          <w:szCs w:val="20"/>
        </w:rPr>
        <w:t>1215–1230</w:t>
      </w:r>
      <w:r w:rsidRPr="00920BB4">
        <w:rPr>
          <w:rFonts w:ascii="Open Sans" w:hAnsi="Open Sans" w:cs="Open Sans"/>
          <w:spacing w:val="-9"/>
          <w:sz w:val="20"/>
          <w:szCs w:val="20"/>
        </w:rPr>
        <w:t xml:space="preserve"> </w:t>
      </w:r>
      <w:r w:rsidRPr="00920BB4">
        <w:rPr>
          <w:rFonts w:ascii="Open Sans" w:hAnsi="Open Sans" w:cs="Open Sans"/>
          <w:spacing w:val="-2"/>
          <w:sz w:val="20"/>
          <w:szCs w:val="20"/>
        </w:rPr>
        <w:t>(2016).</w:t>
      </w:r>
      <w:r w:rsidRPr="00920BB4">
        <w:rPr>
          <w:rFonts w:ascii="Open Sans" w:hAnsi="Open Sans" w:cs="Open Sans"/>
          <w:sz w:val="20"/>
          <w:szCs w:val="20"/>
        </w:rPr>
        <w:t xml:space="preserve"> </w:t>
      </w:r>
    </w:p>
    <w:p w:rsidR="00880AE5" w:rsidRPr="00920BB4" w:rsidRDefault="00880AE5" w:rsidP="00880AE5">
      <w:pPr>
        <w:tabs>
          <w:tab w:val="left" w:pos="495"/>
        </w:tabs>
        <w:spacing w:before="36" w:line="276" w:lineRule="auto"/>
        <w:rPr>
          <w:rFonts w:ascii="Open Sans" w:hAnsi="Open Sans" w:cs="Open Sans"/>
          <w:sz w:val="20"/>
          <w:szCs w:val="20"/>
        </w:rPr>
      </w:pPr>
    </w:p>
    <w:p w:rsidR="00880AE5" w:rsidRPr="00920BB4" w:rsidRDefault="00880AE5" w:rsidP="00880AE5">
      <w:pPr>
        <w:tabs>
          <w:tab w:val="left" w:pos="495"/>
        </w:tabs>
        <w:spacing w:before="36" w:line="276" w:lineRule="auto"/>
        <w:rPr>
          <w:rFonts w:ascii="Open Sans" w:hAnsi="Open Sans" w:cs="Open Sans"/>
          <w:sz w:val="20"/>
          <w:szCs w:val="20"/>
        </w:rPr>
      </w:pPr>
      <w:r w:rsidRPr="00920BB4">
        <w:rPr>
          <w:rFonts w:ascii="Open Sans" w:hAnsi="Open Sans" w:cs="Open Sans"/>
          <w:sz w:val="20"/>
          <w:szCs w:val="20"/>
        </w:rPr>
        <w:t>…</w:t>
      </w:r>
    </w:p>
    <w:p w:rsidR="00880AE5" w:rsidRPr="00920BB4" w:rsidRDefault="00880AE5" w:rsidP="00880AE5">
      <w:pPr>
        <w:tabs>
          <w:tab w:val="left" w:pos="495"/>
        </w:tabs>
        <w:spacing w:before="36" w:line="276" w:lineRule="auto"/>
        <w:rPr>
          <w:rFonts w:ascii="Open Sans" w:hAnsi="Open Sans" w:cs="Open Sans"/>
          <w:sz w:val="20"/>
          <w:szCs w:val="20"/>
        </w:rPr>
      </w:pPr>
    </w:p>
    <w:p w:rsidR="00880AE5" w:rsidRPr="00920BB4" w:rsidRDefault="003705B0" w:rsidP="00880AE5">
      <w:pPr>
        <w:tabs>
          <w:tab w:val="left" w:pos="495"/>
        </w:tabs>
        <w:spacing w:before="36" w:line="276" w:lineRule="auto"/>
        <w:rPr>
          <w:rFonts w:ascii="Open Sans" w:eastAsia="Times New Roman" w:hAnsi="Open Sans" w:cs="Open Sans"/>
          <w:b/>
          <w:sz w:val="20"/>
          <w:szCs w:val="20"/>
          <w:lang w:eastAsia="de-DE"/>
        </w:rPr>
      </w:pPr>
      <w:r w:rsidRPr="00920BB4">
        <w:rPr>
          <w:rFonts w:ascii="Open Sans" w:eastAsia="Times New Roman" w:hAnsi="Open Sans" w:cs="Open Sans"/>
          <w:b/>
          <w:sz w:val="20"/>
          <w:szCs w:val="20"/>
          <w:lang w:eastAsia="de-DE"/>
        </w:rPr>
        <w:t>Hinweis</w:t>
      </w:r>
    </w:p>
    <w:p w:rsidR="00880AE5" w:rsidRPr="00920BB4" w:rsidRDefault="00880AE5" w:rsidP="00880AE5">
      <w:pPr>
        <w:tabs>
          <w:tab w:val="left" w:pos="495"/>
        </w:tabs>
        <w:spacing w:before="36" w:line="276" w:lineRule="auto"/>
        <w:rPr>
          <w:rFonts w:ascii="Open Sans" w:hAnsi="Open Sans" w:cs="Open Sans"/>
          <w:sz w:val="20"/>
          <w:szCs w:val="20"/>
        </w:rPr>
      </w:pPr>
      <w:r w:rsidRPr="00920BB4">
        <w:rPr>
          <w:rFonts w:ascii="Open Sans" w:eastAsia="Times New Roman" w:hAnsi="Open Sans" w:cs="Open Sans"/>
          <w:sz w:val="20"/>
          <w:szCs w:val="20"/>
          <w:lang w:eastAsia="de-DE"/>
        </w:rPr>
        <w:t xml:space="preserve">Bitte heben Sie Ihre Rolle als Erst-, Mit- oder Letztautor bei eigenen Vorarbeiten </w:t>
      </w:r>
      <w:r w:rsidRPr="00920BB4">
        <w:rPr>
          <w:rFonts w:ascii="Open Sans" w:eastAsia="Times New Roman" w:hAnsi="Open Sans" w:cs="Open Sans"/>
          <w:b/>
          <w:sz w:val="20"/>
          <w:szCs w:val="20"/>
          <w:lang w:eastAsia="de-DE"/>
        </w:rPr>
        <w:t>fett</w:t>
      </w:r>
      <w:r w:rsidRPr="00920BB4">
        <w:rPr>
          <w:rFonts w:ascii="Open Sans" w:eastAsia="Times New Roman" w:hAnsi="Open Sans" w:cs="Open Sans"/>
          <w:sz w:val="20"/>
          <w:szCs w:val="20"/>
          <w:lang w:eastAsia="de-DE"/>
        </w:rPr>
        <w:t xml:space="preserve"> hervor.</w:t>
      </w:r>
    </w:p>
    <w:sectPr w:rsidR="00880AE5" w:rsidRPr="00920B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61965"/>
    <w:multiLevelType w:val="hybridMultilevel"/>
    <w:tmpl w:val="F0CE9C08"/>
    <w:lvl w:ilvl="0" w:tplc="7B40A5FA">
      <w:start w:val="1"/>
      <w:numFmt w:val="decimal"/>
      <w:lvlText w:val="%1."/>
      <w:lvlJc w:val="left"/>
      <w:pPr>
        <w:ind w:left="501" w:hanging="3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 w:tplc="F070B73A">
      <w:numFmt w:val="bullet"/>
      <w:lvlText w:val="•"/>
      <w:lvlJc w:val="left"/>
      <w:pPr>
        <w:ind w:left="1380" w:hanging="381"/>
      </w:pPr>
      <w:rPr>
        <w:rFonts w:hint="default"/>
        <w:lang w:val="de-DE" w:eastAsia="en-US" w:bidi="ar-SA"/>
      </w:rPr>
    </w:lvl>
    <w:lvl w:ilvl="2" w:tplc="A1EC7260">
      <w:numFmt w:val="bullet"/>
      <w:lvlText w:val="•"/>
      <w:lvlJc w:val="left"/>
      <w:pPr>
        <w:ind w:left="2261" w:hanging="381"/>
      </w:pPr>
      <w:rPr>
        <w:rFonts w:hint="default"/>
        <w:lang w:val="de-DE" w:eastAsia="en-US" w:bidi="ar-SA"/>
      </w:rPr>
    </w:lvl>
    <w:lvl w:ilvl="3" w:tplc="66763BB8">
      <w:numFmt w:val="bullet"/>
      <w:lvlText w:val="•"/>
      <w:lvlJc w:val="left"/>
      <w:pPr>
        <w:ind w:left="3141" w:hanging="381"/>
      </w:pPr>
      <w:rPr>
        <w:rFonts w:hint="default"/>
        <w:lang w:val="de-DE" w:eastAsia="en-US" w:bidi="ar-SA"/>
      </w:rPr>
    </w:lvl>
    <w:lvl w:ilvl="4" w:tplc="7D220156">
      <w:numFmt w:val="bullet"/>
      <w:lvlText w:val="•"/>
      <w:lvlJc w:val="left"/>
      <w:pPr>
        <w:ind w:left="4022" w:hanging="381"/>
      </w:pPr>
      <w:rPr>
        <w:rFonts w:hint="default"/>
        <w:lang w:val="de-DE" w:eastAsia="en-US" w:bidi="ar-SA"/>
      </w:rPr>
    </w:lvl>
    <w:lvl w:ilvl="5" w:tplc="79203EA6">
      <w:numFmt w:val="bullet"/>
      <w:lvlText w:val="•"/>
      <w:lvlJc w:val="left"/>
      <w:pPr>
        <w:ind w:left="4902" w:hanging="381"/>
      </w:pPr>
      <w:rPr>
        <w:rFonts w:hint="default"/>
        <w:lang w:val="de-DE" w:eastAsia="en-US" w:bidi="ar-SA"/>
      </w:rPr>
    </w:lvl>
    <w:lvl w:ilvl="6" w:tplc="D90C5678">
      <w:numFmt w:val="bullet"/>
      <w:lvlText w:val="•"/>
      <w:lvlJc w:val="left"/>
      <w:pPr>
        <w:ind w:left="5783" w:hanging="381"/>
      </w:pPr>
      <w:rPr>
        <w:rFonts w:hint="default"/>
        <w:lang w:val="de-DE" w:eastAsia="en-US" w:bidi="ar-SA"/>
      </w:rPr>
    </w:lvl>
    <w:lvl w:ilvl="7" w:tplc="929AB976">
      <w:numFmt w:val="bullet"/>
      <w:lvlText w:val="•"/>
      <w:lvlJc w:val="left"/>
      <w:pPr>
        <w:ind w:left="6663" w:hanging="381"/>
      </w:pPr>
      <w:rPr>
        <w:rFonts w:hint="default"/>
        <w:lang w:val="de-DE" w:eastAsia="en-US" w:bidi="ar-SA"/>
      </w:rPr>
    </w:lvl>
    <w:lvl w:ilvl="8" w:tplc="6D2804F8">
      <w:numFmt w:val="bullet"/>
      <w:lvlText w:val="•"/>
      <w:lvlJc w:val="left"/>
      <w:pPr>
        <w:ind w:left="7544" w:hanging="381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E5"/>
    <w:rsid w:val="003705B0"/>
    <w:rsid w:val="005F083E"/>
    <w:rsid w:val="00880AE5"/>
    <w:rsid w:val="008C4318"/>
    <w:rsid w:val="0092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330B6-452D-4867-B870-23ABA8F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80A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80AE5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0AE5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1"/>
    <w:qFormat/>
    <w:rsid w:val="00880AE5"/>
    <w:pPr>
      <w:ind w:left="1615" w:hanging="3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Carl Gustav Carus Dresden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Noriega Maggiolo, Stephanie</dc:creator>
  <cp:keywords/>
  <dc:description/>
  <cp:lastModifiedBy>Noriega Maggiolo, Stephanie</cp:lastModifiedBy>
  <cp:revision>3</cp:revision>
  <dcterms:created xsi:type="dcterms:W3CDTF">2024-01-08T11:30:00Z</dcterms:created>
  <dcterms:modified xsi:type="dcterms:W3CDTF">2025-02-03T14:03:00Z</dcterms:modified>
</cp:coreProperties>
</file>